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02BF3" w:rsidRPr="00E22C5F" w:rsidRDefault="00002BF3" w:rsidP="000F3AE7">
      <w:pPr>
        <w:adjustRightInd w:val="0"/>
        <w:snapToGrid w:val="0"/>
        <w:ind w:firstLine="720"/>
        <w:rPr>
          <w:rFonts w:cs="Arial"/>
          <w:b/>
          <w:bCs/>
          <w:color w:val="000000" w:themeColor="text1"/>
          <w:szCs w:val="20"/>
        </w:rPr>
      </w:pPr>
      <w:r w:rsidRPr="008941D9">
        <w:rPr>
          <w:rFonts w:cs="Arial"/>
          <w:b/>
          <w:bCs/>
          <w:color w:val="000000" w:themeColor="text1"/>
          <w:szCs w:val="20"/>
        </w:rPr>
        <w:t>03. HỘI, TỔ CHỨC PHI CHÍNH PHỦ</w:t>
      </w:r>
    </w:p>
    <w:p w:rsidR="00002BF3" w:rsidRPr="008941D9" w:rsidRDefault="00002BF3" w:rsidP="000F3AE7">
      <w:pPr>
        <w:rPr>
          <w:rFonts w:cs="Arial"/>
          <w:b/>
          <w:bCs/>
          <w:color w:val="000000" w:themeColor="text1"/>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116"/>
        <w:gridCol w:w="2506"/>
      </w:tblGrid>
      <w:tr w:rsidR="00002BF3" w:rsidRPr="00E22C5F" w:rsidTr="00335B63">
        <w:tc>
          <w:tcPr>
            <w:tcW w:w="1884" w:type="pct"/>
          </w:tcPr>
          <w:p w:rsidR="00002BF3" w:rsidRPr="00E22C5F" w:rsidRDefault="00002BF3" w:rsidP="00335B63">
            <w:pPr>
              <w:rPr>
                <w:rFonts w:ascii="Arial" w:hAnsi="Arial" w:cs="Arial"/>
                <w:b/>
                <w:bCs/>
                <w:color w:val="000000" w:themeColor="text1"/>
                <w:sz w:val="20"/>
                <w:szCs w:val="20"/>
              </w:rPr>
            </w:pPr>
            <w:r w:rsidRPr="008941D9">
              <w:rPr>
                <w:rFonts w:ascii="Arial" w:hAnsi="Arial" w:cs="Arial"/>
                <w:b/>
                <w:bCs/>
                <w:color w:val="000000" w:themeColor="text1"/>
                <w:sz w:val="20"/>
                <w:szCs w:val="20"/>
              </w:rPr>
              <w:t>Biểu số: 0301.N.HTCPCP</w:t>
            </w:r>
          </w:p>
          <w:p w:rsidR="00002BF3" w:rsidRPr="00E22C5F" w:rsidRDefault="00002BF3" w:rsidP="00335B63">
            <w:pPr>
              <w:rPr>
                <w:rFonts w:ascii="Arial" w:hAnsi="Arial" w:cs="Arial"/>
                <w:i/>
                <w:iCs/>
                <w:color w:val="000000" w:themeColor="text1"/>
                <w:sz w:val="20"/>
                <w:szCs w:val="20"/>
              </w:rPr>
            </w:pPr>
            <w:r w:rsidRPr="008941D9">
              <w:rPr>
                <w:rFonts w:ascii="Arial" w:hAnsi="Arial" w:cs="Arial"/>
                <w:i/>
                <w:iCs/>
                <w:color w:val="000000" w:themeColor="text1"/>
                <w:sz w:val="20"/>
                <w:szCs w:val="20"/>
              </w:rPr>
              <w:t>Kèm theo Thông tư số</w:t>
            </w:r>
            <w:r w:rsidRPr="00E22C5F">
              <w:rPr>
                <w:rFonts w:ascii="Arial" w:hAnsi="Arial" w:cs="Arial"/>
                <w:i/>
                <w:iCs/>
                <w:color w:val="000000" w:themeColor="text1"/>
                <w:sz w:val="20"/>
                <w:szCs w:val="20"/>
              </w:rPr>
              <w:t xml:space="preserve"> </w:t>
            </w:r>
            <w:r w:rsidRPr="008941D9">
              <w:rPr>
                <w:rFonts w:ascii="Arial" w:hAnsi="Arial" w:cs="Arial"/>
                <w:i/>
                <w:iCs/>
                <w:color w:val="000000" w:themeColor="text1"/>
                <w:sz w:val="20"/>
                <w:szCs w:val="20"/>
              </w:rPr>
              <w:t xml:space="preserve">18/2025/TT-BNV ngày 08 tháng 10 năm 2025 của Bộ trưởng </w:t>
            </w:r>
            <w:r>
              <w:rPr>
                <w:rFonts w:ascii="Arial" w:hAnsi="Arial" w:cs="Arial"/>
                <w:i/>
                <w:iCs/>
                <w:color w:val="000000" w:themeColor="text1"/>
                <w:sz w:val="20"/>
                <w:szCs w:val="20"/>
              </w:rPr>
              <w:t>Bộ Nội vụ</w:t>
            </w:r>
          </w:p>
          <w:p w:rsidR="00002BF3" w:rsidRPr="008941D9" w:rsidRDefault="00002BF3" w:rsidP="00335B63">
            <w:pPr>
              <w:rPr>
                <w:rFonts w:ascii="Arial" w:hAnsi="Arial" w:cs="Arial"/>
                <w:b/>
                <w:bCs/>
                <w:color w:val="000000" w:themeColor="text1"/>
                <w:sz w:val="20"/>
                <w:szCs w:val="20"/>
              </w:rPr>
            </w:pPr>
            <w:r w:rsidRPr="008941D9">
              <w:rPr>
                <w:rFonts w:ascii="Arial" w:hAnsi="Arial" w:cs="Arial"/>
                <w:color w:val="000000" w:themeColor="text1"/>
                <w:sz w:val="20"/>
                <w:szCs w:val="20"/>
              </w:rPr>
              <w:t>Ngày nhận báo cáo: Ngày 28 tháng 02 năm sau</w:t>
            </w:r>
          </w:p>
        </w:tc>
        <w:tc>
          <w:tcPr>
            <w:tcW w:w="1727" w:type="pct"/>
          </w:tcPr>
          <w:p w:rsidR="00002BF3" w:rsidRPr="00E22C5F" w:rsidRDefault="00002BF3" w:rsidP="00335B63">
            <w:pPr>
              <w:jc w:val="center"/>
              <w:rPr>
                <w:rFonts w:ascii="Arial" w:hAnsi="Arial" w:cs="Arial"/>
                <w:b/>
                <w:bCs/>
                <w:color w:val="000000" w:themeColor="text1"/>
                <w:sz w:val="20"/>
                <w:szCs w:val="20"/>
              </w:rPr>
            </w:pPr>
            <w:r w:rsidRPr="00E22C5F">
              <w:rPr>
                <w:rFonts w:ascii="Arial" w:hAnsi="Arial" w:cs="Arial"/>
                <w:b/>
                <w:bCs/>
                <w:color w:val="000000" w:themeColor="text1"/>
                <w:sz w:val="20"/>
                <w:szCs w:val="20"/>
              </w:rPr>
              <w:t>SỐ LƯỢNG HỘI, TỔ CHỨC</w:t>
            </w:r>
            <w:r w:rsidRPr="00E22C5F">
              <w:rPr>
                <w:rFonts w:ascii="Arial" w:hAnsi="Arial" w:cs="Arial"/>
                <w:b/>
                <w:bCs/>
                <w:color w:val="000000" w:themeColor="text1"/>
                <w:sz w:val="20"/>
                <w:szCs w:val="20"/>
              </w:rPr>
              <w:br/>
              <w:t>PHI CHÍNH PHỦ</w:t>
            </w:r>
          </w:p>
          <w:p w:rsidR="00002BF3" w:rsidRPr="008941D9" w:rsidRDefault="00002BF3" w:rsidP="00335B63">
            <w:pPr>
              <w:jc w:val="center"/>
              <w:rPr>
                <w:rFonts w:ascii="Arial" w:hAnsi="Arial" w:cs="Arial"/>
                <w:color w:val="000000" w:themeColor="text1"/>
                <w:sz w:val="20"/>
                <w:szCs w:val="20"/>
              </w:rPr>
            </w:pPr>
            <w:r w:rsidRPr="008941D9">
              <w:rPr>
                <w:rFonts w:ascii="Arial" w:hAnsi="Arial" w:cs="Arial"/>
                <w:color w:val="000000" w:themeColor="text1"/>
                <w:sz w:val="20"/>
                <w:szCs w:val="20"/>
              </w:rPr>
              <w:t>Năm...</w:t>
            </w:r>
          </w:p>
          <w:p w:rsidR="00002BF3" w:rsidRPr="008941D9" w:rsidRDefault="00002BF3" w:rsidP="00335B63">
            <w:pPr>
              <w:rPr>
                <w:rFonts w:ascii="Arial" w:hAnsi="Arial" w:cs="Arial"/>
                <w:b/>
                <w:bCs/>
                <w:color w:val="000000" w:themeColor="text1"/>
                <w:sz w:val="20"/>
                <w:szCs w:val="20"/>
              </w:rPr>
            </w:pPr>
          </w:p>
        </w:tc>
        <w:tc>
          <w:tcPr>
            <w:tcW w:w="1389" w:type="pct"/>
          </w:tcPr>
          <w:p w:rsidR="00002BF3" w:rsidRPr="008941D9" w:rsidRDefault="00002BF3" w:rsidP="00335B63">
            <w:pPr>
              <w:rPr>
                <w:rFonts w:ascii="Arial" w:hAnsi="Arial" w:cs="Arial"/>
                <w:color w:val="000000" w:themeColor="text1"/>
                <w:sz w:val="20"/>
                <w:szCs w:val="20"/>
              </w:rPr>
            </w:pPr>
            <w:r w:rsidRPr="008941D9">
              <w:rPr>
                <w:rFonts w:ascii="Arial" w:hAnsi="Arial" w:cs="Arial"/>
                <w:color w:val="000000" w:themeColor="text1"/>
                <w:sz w:val="20"/>
                <w:szCs w:val="20"/>
              </w:rPr>
              <w:t>Đơn vị báo cáo:</w:t>
            </w:r>
          </w:p>
          <w:p w:rsidR="00002BF3" w:rsidRPr="008941D9" w:rsidRDefault="00002BF3" w:rsidP="00335B63">
            <w:pPr>
              <w:rPr>
                <w:rFonts w:ascii="Arial" w:hAnsi="Arial" w:cs="Arial"/>
                <w:color w:val="000000" w:themeColor="text1"/>
                <w:sz w:val="20"/>
                <w:szCs w:val="20"/>
              </w:rPr>
            </w:pPr>
            <w:r w:rsidRPr="008941D9">
              <w:rPr>
                <w:rFonts w:ascii="Arial" w:hAnsi="Arial" w:cs="Arial"/>
                <w:color w:val="000000" w:themeColor="text1"/>
                <w:sz w:val="20"/>
                <w:szCs w:val="20"/>
              </w:rPr>
              <w:t>Đơn vị nhận báo cáo:</w:t>
            </w:r>
          </w:p>
          <w:p w:rsidR="00002BF3" w:rsidRPr="008941D9" w:rsidRDefault="00002BF3" w:rsidP="00335B63">
            <w:pPr>
              <w:rPr>
                <w:rFonts w:ascii="Arial" w:hAnsi="Arial" w:cs="Arial"/>
                <w:color w:val="000000" w:themeColor="text1"/>
                <w:sz w:val="20"/>
                <w:szCs w:val="20"/>
              </w:rPr>
            </w:pPr>
            <w:r w:rsidRPr="008941D9">
              <w:rPr>
                <w:rFonts w:ascii="Arial" w:hAnsi="Arial" w:cs="Arial"/>
                <w:color w:val="000000" w:themeColor="text1"/>
                <w:sz w:val="20"/>
                <w:szCs w:val="20"/>
              </w:rPr>
              <w:t>Vụ Tổ chức phi chính phủ</w:t>
            </w:r>
          </w:p>
          <w:p w:rsidR="00002BF3" w:rsidRPr="008941D9" w:rsidRDefault="00002BF3" w:rsidP="00335B63">
            <w:pPr>
              <w:rPr>
                <w:rFonts w:ascii="Arial" w:hAnsi="Arial" w:cs="Arial"/>
                <w:b/>
                <w:bCs/>
                <w:color w:val="000000" w:themeColor="text1"/>
                <w:sz w:val="20"/>
                <w:szCs w:val="20"/>
              </w:rPr>
            </w:pPr>
          </w:p>
        </w:tc>
      </w:tr>
    </w:tbl>
    <w:p w:rsidR="00002BF3" w:rsidRPr="008941D9" w:rsidRDefault="00002BF3" w:rsidP="000F3AE7">
      <w:pPr>
        <w:rPr>
          <w:rFonts w:cs="Arial"/>
          <w:color w:val="000000" w:themeColor="text1"/>
          <w:szCs w:val="20"/>
        </w:rPr>
      </w:pPr>
    </w:p>
    <w:tbl>
      <w:tblPr>
        <w:tblOverlap w:val="never"/>
        <w:tblW w:w="5000" w:type="pct"/>
        <w:jc w:val="center"/>
        <w:tblCellMar>
          <w:left w:w="10" w:type="dxa"/>
          <w:right w:w="10" w:type="dxa"/>
        </w:tblCellMar>
        <w:tblLook w:val="04A0" w:firstRow="1" w:lastRow="0" w:firstColumn="1" w:lastColumn="0" w:noHBand="0" w:noVBand="1"/>
      </w:tblPr>
      <w:tblGrid>
        <w:gridCol w:w="4114"/>
        <w:gridCol w:w="515"/>
        <w:gridCol w:w="1092"/>
        <w:gridCol w:w="1779"/>
        <w:gridCol w:w="1510"/>
      </w:tblGrid>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Mã số</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Số lượng hội, TCPCP</w:t>
            </w: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Số lượng hội, TCPCP thành lập mới trong năm</w:t>
            </w: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Số lượng hội, TCPCP giải thể trong năm</w:t>
            </w: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A</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B</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1</w:t>
            </w: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2</w:t>
            </w: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i/>
                <w:iCs/>
                <w:color w:val="000000" w:themeColor="text1"/>
                <w:szCs w:val="20"/>
              </w:rPr>
              <w:t>3</w:t>
            </w: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b/>
                <w:bCs/>
                <w:color w:val="000000" w:themeColor="text1"/>
                <w:szCs w:val="20"/>
              </w:rPr>
              <w:t>Tổng số</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b/>
                <w:bCs/>
                <w:color w:val="000000" w:themeColor="text1"/>
                <w:szCs w:val="20"/>
              </w:rPr>
              <w:t>01</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b/>
                <w:bCs/>
                <w:color w:val="000000" w:themeColor="text1"/>
                <w:szCs w:val="20"/>
              </w:rPr>
              <w:t>1. Chia theo cơ quan quản lý về lĩnh vực hoạt động chính của hội</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Công An</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02</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Công Thương</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03</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Dân tộc và Tôn giáo</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04</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Giáo dục và Đào tạo</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05</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Khoa học, Công nghệ</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06</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Nông nghiệp và Môi trường</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07</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Ngoại giao</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08</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Nội vụ</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09</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Quốc phòng</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10</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Tài chính</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11</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Tư pháp</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12</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Văn hóa, Thể thao, Du lịch</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13</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Xây dựng</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14</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Y tế</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15</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Ngân hàng</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16</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Thanh tra</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17</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Văn phòng</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18</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b/>
                <w:bCs/>
                <w:color w:val="000000" w:themeColor="text1"/>
                <w:szCs w:val="20"/>
              </w:rPr>
              <w:t>2. Chia theo phạm vi hoạt động</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Toàn quốc hoặc liên tỉnh</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19</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Cấp tỉnh</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20</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Cấp xã</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21</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b/>
                <w:bCs/>
                <w:color w:val="000000" w:themeColor="text1"/>
                <w:szCs w:val="20"/>
              </w:rPr>
              <w:t>3. Chia theo cơ quan cấp phép</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xml:space="preserve">- </w:t>
            </w:r>
            <w:r>
              <w:rPr>
                <w:rFonts w:cs="Arial"/>
                <w:color w:val="000000" w:themeColor="text1"/>
                <w:szCs w:val="20"/>
              </w:rPr>
              <w:t>Bộ Nội vụ</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22</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UBND cấp tỉnh</w:t>
            </w:r>
          </w:p>
        </w:tc>
        <w:tc>
          <w:tcPr>
            <w:tcW w:w="28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23</w:t>
            </w:r>
          </w:p>
        </w:tc>
        <w:tc>
          <w:tcPr>
            <w:tcW w:w="606"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r w:rsidR="00002BF3" w:rsidRPr="008941D9" w:rsidTr="00335B63">
        <w:trPr>
          <w:trHeight w:val="20"/>
          <w:jc w:val="center"/>
        </w:trPr>
        <w:tc>
          <w:tcPr>
            <w:tcW w:w="2283" w:type="pct"/>
            <w:tcBorders>
              <w:top w:val="single" w:sz="4" w:space="0" w:color="auto"/>
              <w:left w:val="single" w:sz="4" w:space="0" w:color="auto"/>
              <w:bottom w:val="single" w:sz="4" w:space="0" w:color="auto"/>
            </w:tcBorders>
            <w:shd w:val="clear" w:color="auto" w:fill="FFFFFF"/>
            <w:vAlign w:val="center"/>
          </w:tcPr>
          <w:p w:rsidR="00002BF3" w:rsidRPr="008941D9" w:rsidRDefault="00002BF3" w:rsidP="00335B63">
            <w:pPr>
              <w:rPr>
                <w:rFonts w:cs="Arial"/>
                <w:color w:val="000000" w:themeColor="text1"/>
                <w:szCs w:val="20"/>
              </w:rPr>
            </w:pPr>
            <w:r w:rsidRPr="008941D9">
              <w:rPr>
                <w:rFonts w:cs="Arial"/>
                <w:color w:val="000000" w:themeColor="text1"/>
                <w:szCs w:val="20"/>
              </w:rPr>
              <w:t>- UBND cấp xã</w:t>
            </w:r>
          </w:p>
        </w:tc>
        <w:tc>
          <w:tcPr>
            <w:tcW w:w="286" w:type="pct"/>
            <w:tcBorders>
              <w:top w:val="single" w:sz="4" w:space="0" w:color="auto"/>
              <w:left w:val="single" w:sz="4" w:space="0" w:color="auto"/>
              <w:bottom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r w:rsidRPr="008941D9">
              <w:rPr>
                <w:rFonts w:cs="Arial"/>
                <w:color w:val="000000" w:themeColor="text1"/>
                <w:szCs w:val="20"/>
              </w:rPr>
              <w:t>24</w:t>
            </w:r>
          </w:p>
        </w:tc>
        <w:tc>
          <w:tcPr>
            <w:tcW w:w="606" w:type="pct"/>
            <w:tcBorders>
              <w:top w:val="single" w:sz="4" w:space="0" w:color="auto"/>
              <w:left w:val="single" w:sz="4" w:space="0" w:color="auto"/>
              <w:bottom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987" w:type="pct"/>
            <w:tcBorders>
              <w:top w:val="single" w:sz="4" w:space="0" w:color="auto"/>
              <w:left w:val="single" w:sz="4" w:space="0" w:color="auto"/>
              <w:bottom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c>
          <w:tcPr>
            <w:tcW w:w="838" w:type="pct"/>
            <w:tcBorders>
              <w:top w:val="single" w:sz="4" w:space="0" w:color="auto"/>
              <w:left w:val="single" w:sz="4" w:space="0" w:color="auto"/>
              <w:bottom w:val="single" w:sz="4" w:space="0" w:color="auto"/>
              <w:right w:val="single" w:sz="4" w:space="0" w:color="auto"/>
            </w:tcBorders>
            <w:shd w:val="clear" w:color="auto" w:fill="FFFFFF"/>
            <w:vAlign w:val="center"/>
          </w:tcPr>
          <w:p w:rsidR="00002BF3" w:rsidRPr="008941D9" w:rsidRDefault="00002BF3" w:rsidP="00335B63">
            <w:pPr>
              <w:jc w:val="center"/>
              <w:rPr>
                <w:rFonts w:cs="Arial"/>
                <w:color w:val="000000" w:themeColor="text1"/>
                <w:szCs w:val="20"/>
              </w:rPr>
            </w:pPr>
          </w:p>
        </w:tc>
      </w:tr>
    </w:tbl>
    <w:p w:rsidR="00002BF3" w:rsidRPr="008941D9" w:rsidRDefault="00002BF3" w:rsidP="000F3AE7">
      <w:pPr>
        <w:rPr>
          <w:rFonts w:cs="Arial"/>
          <w:b/>
          <w:bCs/>
          <w:color w:val="000000" w:themeColor="text1"/>
          <w:szCs w:val="20"/>
          <w:lang w:val="en-US"/>
        </w:rPr>
      </w:pPr>
    </w:p>
    <w:p w:rsidR="00002BF3" w:rsidRPr="00E22C5F" w:rsidRDefault="00002BF3" w:rsidP="000F3AE7">
      <w:pPr>
        <w:rPr>
          <w:rFonts w:cs="Arial"/>
          <w:b/>
          <w:bCs/>
          <w:color w:val="000000" w:themeColor="text1"/>
          <w:szCs w:val="20"/>
        </w:rPr>
      </w:pPr>
      <w:r w:rsidRPr="00E22C5F">
        <w:rPr>
          <w:rFonts w:cs="Arial"/>
          <w:b/>
          <w:bCs/>
          <w:color w:val="000000" w:themeColor="text1"/>
          <w:szCs w:val="20"/>
        </w:rPr>
        <w:br w:type="page"/>
      </w:r>
    </w:p>
    <w:p w:rsidR="00002BF3" w:rsidRPr="008941D9" w:rsidRDefault="00002BF3" w:rsidP="000F3AE7">
      <w:pPr>
        <w:adjustRightInd w:val="0"/>
        <w:snapToGrid w:val="0"/>
        <w:spacing w:after="120"/>
        <w:ind w:firstLine="720"/>
        <w:rPr>
          <w:rFonts w:cs="Arial"/>
          <w:color w:val="000000" w:themeColor="text1"/>
          <w:szCs w:val="20"/>
        </w:rPr>
      </w:pPr>
      <w:r w:rsidRPr="008941D9">
        <w:rPr>
          <w:rFonts w:cs="Arial"/>
          <w:b/>
          <w:bCs/>
          <w:color w:val="000000" w:themeColor="text1"/>
          <w:szCs w:val="20"/>
        </w:rPr>
        <w:t>Biểu số 0301.N.HTCPCP: Số lượng hội, tổ chức phi chính phủ</w:t>
      </w:r>
    </w:p>
    <w:p w:rsidR="00002BF3" w:rsidRPr="008941D9" w:rsidRDefault="00002BF3" w:rsidP="000F3AE7">
      <w:pPr>
        <w:adjustRightInd w:val="0"/>
        <w:snapToGrid w:val="0"/>
        <w:spacing w:after="120"/>
        <w:ind w:firstLine="720"/>
        <w:rPr>
          <w:rFonts w:cs="Arial"/>
          <w:color w:val="000000" w:themeColor="text1"/>
          <w:szCs w:val="20"/>
        </w:rPr>
      </w:pPr>
      <w:bookmarkStart w:id="0" w:name="bookmark6"/>
      <w:bookmarkEnd w:id="0"/>
      <w:r w:rsidRPr="008941D9">
        <w:rPr>
          <w:rFonts w:cs="Arial"/>
          <w:b/>
          <w:bCs/>
          <w:color w:val="000000" w:themeColor="text1"/>
          <w:szCs w:val="20"/>
        </w:rPr>
        <w:t>1. Khái niệm, phương pháp tính</w:t>
      </w:r>
    </w:p>
    <w:p w:rsidR="00002BF3" w:rsidRPr="008941D9" w:rsidRDefault="00002BF3" w:rsidP="000F3AE7">
      <w:pPr>
        <w:adjustRightInd w:val="0"/>
        <w:snapToGrid w:val="0"/>
        <w:spacing w:after="120"/>
        <w:ind w:firstLine="720"/>
        <w:rPr>
          <w:rFonts w:cs="Arial"/>
          <w:color w:val="000000" w:themeColor="text1"/>
          <w:szCs w:val="20"/>
        </w:rPr>
      </w:pPr>
      <w:r w:rsidRPr="008941D9">
        <w:rPr>
          <w:rFonts w:cs="Arial"/>
          <w:color w:val="000000" w:themeColor="text1"/>
          <w:szCs w:val="20"/>
        </w:rPr>
        <w:t>Hội là tổ chức tự nguyện của công dân, tổ chức Việt Nam cùng ngành nghề, cùng sở thích, cùng giới, có chung mục đích tập hợp, đoàn kết hội viên, hoạt động thường xuyên, không vụ lợi nhằm bảo vệ quyền, lợi ích hợp pháp của hội, hội viên, của cộng đồng; hỗ trợ nhau hoạt động có hiệu quả, góp phần vào việc phát triển kinh tế xã hội của đất nước.</w:t>
      </w:r>
    </w:p>
    <w:p w:rsidR="00002BF3" w:rsidRPr="008941D9" w:rsidRDefault="00002BF3" w:rsidP="000F3AE7">
      <w:pPr>
        <w:adjustRightInd w:val="0"/>
        <w:snapToGrid w:val="0"/>
        <w:spacing w:after="120"/>
        <w:ind w:firstLine="720"/>
        <w:rPr>
          <w:rFonts w:cs="Arial"/>
          <w:color w:val="000000" w:themeColor="text1"/>
          <w:szCs w:val="20"/>
        </w:rPr>
      </w:pPr>
      <w:r w:rsidRPr="008941D9">
        <w:rPr>
          <w:rFonts w:cs="Arial"/>
          <w:color w:val="000000" w:themeColor="text1"/>
          <w:szCs w:val="20"/>
        </w:rPr>
        <w:t>Tổ chức phi chính phủ trong nước là hội, quỹ xã hội, quỹ từ thiện và các loại hình tổ chức xã hội khác do cá nhân, tổ chức Việt Nam thành lập, hoạt động thường xuyên không vì mục đích lợi nhuận theo quy định của pháp luật và Điều lệ nhằm mục đích hỗ trợ phát triển.</w:t>
      </w:r>
    </w:p>
    <w:p w:rsidR="00002BF3" w:rsidRPr="008941D9" w:rsidRDefault="00002BF3" w:rsidP="000F3AE7">
      <w:pPr>
        <w:adjustRightInd w:val="0"/>
        <w:snapToGrid w:val="0"/>
        <w:spacing w:after="120"/>
        <w:ind w:firstLine="720"/>
        <w:rPr>
          <w:rFonts w:cs="Arial"/>
          <w:color w:val="000000" w:themeColor="text1"/>
          <w:szCs w:val="20"/>
        </w:rPr>
      </w:pPr>
      <w:r w:rsidRPr="008941D9">
        <w:rPr>
          <w:rFonts w:cs="Arial"/>
          <w:color w:val="000000" w:themeColor="text1"/>
          <w:szCs w:val="20"/>
        </w:rPr>
        <w:t>Số lượng hội, tổ chức phi chính phủ trong nước là tổng số lượng các hội và các tổ chức phi chính phủ trong nước đã đăng ký thành lập hợp pháp tại thời điểm báo cáo.</w:t>
      </w:r>
    </w:p>
    <w:p w:rsidR="00002BF3" w:rsidRPr="008941D9" w:rsidRDefault="00002BF3" w:rsidP="000F3AE7">
      <w:pPr>
        <w:adjustRightInd w:val="0"/>
        <w:snapToGrid w:val="0"/>
        <w:spacing w:after="120"/>
        <w:ind w:firstLine="720"/>
        <w:rPr>
          <w:rFonts w:cs="Arial"/>
          <w:color w:val="000000" w:themeColor="text1"/>
          <w:szCs w:val="20"/>
        </w:rPr>
      </w:pPr>
      <w:bookmarkStart w:id="1" w:name="bookmark7"/>
      <w:bookmarkEnd w:id="1"/>
      <w:r w:rsidRPr="008941D9">
        <w:rPr>
          <w:rFonts w:cs="Arial"/>
          <w:b/>
          <w:bCs/>
          <w:color w:val="000000" w:themeColor="text1"/>
          <w:szCs w:val="20"/>
        </w:rPr>
        <w:t>2. Cách ghi biểu</w:t>
      </w:r>
    </w:p>
    <w:p w:rsidR="00002BF3" w:rsidRPr="008941D9" w:rsidRDefault="00002BF3" w:rsidP="000F3AE7">
      <w:pPr>
        <w:adjustRightInd w:val="0"/>
        <w:snapToGrid w:val="0"/>
        <w:spacing w:after="120"/>
        <w:ind w:firstLine="720"/>
        <w:rPr>
          <w:rFonts w:cs="Arial"/>
          <w:color w:val="000000" w:themeColor="text1"/>
          <w:szCs w:val="20"/>
        </w:rPr>
      </w:pPr>
      <w:bookmarkStart w:id="2" w:name="bookmark8"/>
      <w:bookmarkEnd w:id="2"/>
      <w:r w:rsidRPr="008941D9">
        <w:rPr>
          <w:rFonts w:cs="Arial"/>
          <w:color w:val="000000" w:themeColor="text1"/>
          <w:szCs w:val="20"/>
        </w:rPr>
        <w:t>- Cột 1: Ghi tổng số lượng hội, tổ chức phi chính phủ trong nước chia theo từng loại tương ứng với các dòng của cột A có đến thời điểm 31 tháng 12 hàng năm.</w:t>
      </w:r>
    </w:p>
    <w:p w:rsidR="00002BF3" w:rsidRPr="008941D9" w:rsidRDefault="00002BF3" w:rsidP="000F3AE7">
      <w:pPr>
        <w:adjustRightInd w:val="0"/>
        <w:snapToGrid w:val="0"/>
        <w:spacing w:after="120"/>
        <w:ind w:firstLine="720"/>
        <w:rPr>
          <w:rFonts w:cs="Arial"/>
          <w:color w:val="000000" w:themeColor="text1"/>
          <w:szCs w:val="20"/>
        </w:rPr>
      </w:pPr>
      <w:bookmarkStart w:id="3" w:name="bookmark9"/>
      <w:bookmarkEnd w:id="3"/>
      <w:r w:rsidRPr="008941D9">
        <w:rPr>
          <w:rFonts w:cs="Arial"/>
          <w:color w:val="000000" w:themeColor="text1"/>
          <w:szCs w:val="20"/>
        </w:rPr>
        <w:t>- Cột 2: Ghi tổng số lượng hội, tổ chức phi chính phủ trong nước thành lập mới trong năm báo cáo chia theo từng loại tương ứng với các dòng của cột A có đến thời điểm 31 tháng 12 hàng năm.</w:t>
      </w:r>
    </w:p>
    <w:p w:rsidR="00002BF3" w:rsidRPr="008941D9" w:rsidRDefault="00002BF3" w:rsidP="000F3AE7">
      <w:pPr>
        <w:adjustRightInd w:val="0"/>
        <w:snapToGrid w:val="0"/>
        <w:spacing w:after="120"/>
        <w:ind w:firstLine="720"/>
        <w:rPr>
          <w:rFonts w:cs="Arial"/>
          <w:color w:val="000000" w:themeColor="text1"/>
          <w:szCs w:val="20"/>
        </w:rPr>
      </w:pPr>
      <w:bookmarkStart w:id="4" w:name="bookmark10"/>
      <w:bookmarkEnd w:id="4"/>
      <w:r w:rsidRPr="008941D9">
        <w:rPr>
          <w:rFonts w:cs="Arial"/>
          <w:color w:val="000000" w:themeColor="text1"/>
          <w:szCs w:val="20"/>
        </w:rPr>
        <w:t>- Cột 3: Ghi tổng số lượng hội, tổ chức phi chính phủ trong nước giải thể trong năm báo cáo chia theo từng loại tương ứng với các dòng của cột A có đến thời điểm 31 tháng 12 hàng năm.</w:t>
      </w:r>
    </w:p>
    <w:p w:rsidR="00002BF3" w:rsidRPr="008941D9" w:rsidRDefault="00002BF3" w:rsidP="000F3AE7">
      <w:pPr>
        <w:adjustRightInd w:val="0"/>
        <w:snapToGrid w:val="0"/>
        <w:spacing w:after="120"/>
        <w:ind w:firstLine="720"/>
        <w:rPr>
          <w:rFonts w:cs="Arial"/>
          <w:color w:val="000000" w:themeColor="text1"/>
          <w:szCs w:val="20"/>
        </w:rPr>
      </w:pPr>
      <w:bookmarkStart w:id="5" w:name="bookmark11"/>
      <w:bookmarkEnd w:id="5"/>
      <w:r w:rsidRPr="008941D9">
        <w:rPr>
          <w:rFonts w:cs="Arial"/>
          <w:b/>
          <w:bCs/>
          <w:color w:val="000000" w:themeColor="text1"/>
          <w:szCs w:val="20"/>
        </w:rPr>
        <w:t>3. Nguồn số liệu</w:t>
      </w:r>
    </w:p>
    <w:p w:rsidR="00002BF3" w:rsidRPr="00E22C5F" w:rsidRDefault="00002BF3" w:rsidP="000F3AE7">
      <w:pPr>
        <w:adjustRightInd w:val="0"/>
        <w:snapToGrid w:val="0"/>
        <w:spacing w:after="120"/>
        <w:ind w:firstLine="720"/>
        <w:rPr>
          <w:rFonts w:cs="Arial"/>
          <w:color w:val="000000" w:themeColor="text1"/>
          <w:szCs w:val="20"/>
        </w:rPr>
      </w:pPr>
      <w:r w:rsidRPr="008941D9">
        <w:rPr>
          <w:rFonts w:cs="Arial"/>
          <w:color w:val="000000" w:themeColor="text1"/>
          <w:szCs w:val="20"/>
        </w:rPr>
        <w:t>Chế độ báo cáo thống kê ngành Nội vụ.</w:t>
      </w:r>
    </w:p>
    <w:p w:rsidR="00002BF3" w:rsidRPr="008941D9" w:rsidRDefault="00002BF3" w:rsidP="000F3AE7">
      <w:pPr>
        <w:rPr>
          <w:rFonts w:cs="Arial"/>
          <w:color w:val="000000" w:themeColor="text1"/>
          <w:szCs w:val="20"/>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BF3"/>
    <w:rsid w:val="00002BF3"/>
    <w:rsid w:val="0008006B"/>
    <w:rsid w:val="000A0C79"/>
    <w:rsid w:val="000D5E87"/>
    <w:rsid w:val="00133017"/>
    <w:rsid w:val="001E075F"/>
    <w:rsid w:val="00200E50"/>
    <w:rsid w:val="00222042"/>
    <w:rsid w:val="00324ADB"/>
    <w:rsid w:val="00327E43"/>
    <w:rsid w:val="003321D0"/>
    <w:rsid w:val="00387B47"/>
    <w:rsid w:val="003D02C9"/>
    <w:rsid w:val="003D5A97"/>
    <w:rsid w:val="003E2EFC"/>
    <w:rsid w:val="004475DB"/>
    <w:rsid w:val="00537140"/>
    <w:rsid w:val="005E45E3"/>
    <w:rsid w:val="005F7A1E"/>
    <w:rsid w:val="00616E15"/>
    <w:rsid w:val="006813D0"/>
    <w:rsid w:val="006A2149"/>
    <w:rsid w:val="00736FD4"/>
    <w:rsid w:val="00837594"/>
    <w:rsid w:val="0085593D"/>
    <w:rsid w:val="00881A61"/>
    <w:rsid w:val="008F68C8"/>
    <w:rsid w:val="009507A3"/>
    <w:rsid w:val="009C4B7D"/>
    <w:rsid w:val="009E4351"/>
    <w:rsid w:val="00A95913"/>
    <w:rsid w:val="00B20152"/>
    <w:rsid w:val="00B44C78"/>
    <w:rsid w:val="00BA624B"/>
    <w:rsid w:val="00BB7D4C"/>
    <w:rsid w:val="00C970F1"/>
    <w:rsid w:val="00CC57FE"/>
    <w:rsid w:val="00D31496"/>
    <w:rsid w:val="00E71A24"/>
    <w:rsid w:val="00E765CF"/>
    <w:rsid w:val="00E769E7"/>
    <w:rsid w:val="00F07229"/>
    <w:rsid w:val="00F15FC4"/>
    <w:rsid w:val="00F523B6"/>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7F919B-01A1-4759-A024-73CCAABA2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2BF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02BF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02BF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02BF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02BF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002BF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02BF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02BF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02BF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BF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02BF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02BF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02BF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002BF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002BF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02BF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02BF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02BF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02BF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2B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2BF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2BF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02BF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02BF3"/>
    <w:rPr>
      <w:i/>
      <w:iCs/>
      <w:color w:val="404040" w:themeColor="text1" w:themeTint="BF"/>
    </w:rPr>
  </w:style>
  <w:style w:type="paragraph" w:styleId="ListParagraph">
    <w:name w:val="List Paragraph"/>
    <w:basedOn w:val="Normal"/>
    <w:uiPriority w:val="34"/>
    <w:qFormat/>
    <w:rsid w:val="00002BF3"/>
    <w:pPr>
      <w:ind w:left="720"/>
      <w:contextualSpacing/>
    </w:pPr>
  </w:style>
  <w:style w:type="character" w:styleId="IntenseEmphasis">
    <w:name w:val="Intense Emphasis"/>
    <w:basedOn w:val="DefaultParagraphFont"/>
    <w:uiPriority w:val="21"/>
    <w:qFormat/>
    <w:rsid w:val="00002BF3"/>
    <w:rPr>
      <w:i/>
      <w:iCs/>
      <w:color w:val="2F5496" w:themeColor="accent1" w:themeShade="BF"/>
    </w:rPr>
  </w:style>
  <w:style w:type="paragraph" w:styleId="IntenseQuote">
    <w:name w:val="Intense Quote"/>
    <w:basedOn w:val="Normal"/>
    <w:next w:val="Normal"/>
    <w:link w:val="IntenseQuoteChar"/>
    <w:uiPriority w:val="30"/>
    <w:qFormat/>
    <w:rsid w:val="00002BF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02BF3"/>
    <w:rPr>
      <w:i/>
      <w:iCs/>
      <w:color w:val="2F5496" w:themeColor="accent1" w:themeShade="BF"/>
    </w:rPr>
  </w:style>
  <w:style w:type="character" w:styleId="IntenseReference">
    <w:name w:val="Intense Reference"/>
    <w:basedOn w:val="DefaultParagraphFont"/>
    <w:uiPriority w:val="32"/>
    <w:qFormat/>
    <w:rsid w:val="00002BF3"/>
    <w:rPr>
      <w:b/>
      <w:bCs/>
      <w:smallCaps/>
      <w:color w:val="2F5496" w:themeColor="accent1" w:themeShade="BF"/>
      <w:spacing w:val="5"/>
    </w:rPr>
  </w:style>
  <w:style w:type="table" w:styleId="TableGrid">
    <w:name w:val="Table Grid"/>
    <w:basedOn w:val="TableNormal"/>
    <w:uiPriority w:val="39"/>
    <w:rsid w:val="00002BF3"/>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2172</Characters>
  <Application>Microsoft Office Word</Application>
  <DocSecurity>0</DocSecurity>
  <Lines>18</Lines>
  <Paragraphs>5</Paragraphs>
  <ScaleCrop>false</ScaleCrop>
  <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2025-10-13T04:51:00Z</dcterms:created>
  <dcterms:modified xsi:type="dcterms:W3CDTF">2025-10-13T04:51:00Z</dcterms:modified>
</cp:coreProperties>
</file>